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F5" w:rsidRPr="00093A8E" w:rsidRDefault="00864E5F" w:rsidP="00A61360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делать заемщику после отзыва лицензии у банка. </w:t>
      </w:r>
    </w:p>
    <w:p w:rsidR="00864E5F" w:rsidRPr="00093A8E" w:rsidRDefault="00864E5F" w:rsidP="00A61360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часто задаваемые вопросы</w:t>
      </w:r>
    </w:p>
    <w:p w:rsidR="00450FE8" w:rsidRPr="00093A8E" w:rsidRDefault="00450FE8" w:rsidP="00A61360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97" w:rsidRPr="00093A8E" w:rsidRDefault="00093A8E" w:rsidP="00A61360">
      <w:pPr>
        <w:pStyle w:val="a5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rPr>
          <w:rFonts w:ascii="Times New Roman" w:eastAsia="Times New Roman" w:hAnsi="Times New Roman" w:cs="Times New Roman"/>
          <w:b/>
          <w:lang w:eastAsia="ru-RU"/>
        </w:rPr>
      </w:pPr>
      <w:hyperlink r:id="rId6" w:history="1">
        <w:r w:rsidR="00064297" w:rsidRPr="00093A8E">
          <w:rPr>
            <w:rFonts w:ascii="Times New Roman" w:eastAsia="Times New Roman" w:hAnsi="Times New Roman" w:cs="Times New Roman"/>
            <w:b/>
            <w:lang w:eastAsia="ru-RU"/>
          </w:rPr>
          <w:t>Нужно ли погашать кредит перед банком, если у него отозвана лицензия?</w:t>
        </w:r>
      </w:hyperlink>
      <w:r w:rsidR="00064297" w:rsidRPr="00093A8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64297" w:rsidRPr="00093A8E" w:rsidRDefault="00064297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lang w:eastAsia="ru-RU"/>
        </w:rPr>
      </w:pPr>
      <w:r w:rsidRPr="00093A8E">
        <w:rPr>
          <w:rFonts w:ascii="Times New Roman" w:hAnsi="Times New Roman" w:cs="Times New Roman"/>
          <w:lang w:eastAsia="ru-RU"/>
        </w:rPr>
        <w:t>Отзыв лицензии не отменяет обязанности заемщиков банка погашать задолженность в соответствии с условиями кредитных догов</w:t>
      </w:r>
      <w:bookmarkStart w:id="0" w:name="_GoBack"/>
      <w:bookmarkEnd w:id="0"/>
      <w:r w:rsidRPr="00093A8E">
        <w:rPr>
          <w:rFonts w:ascii="Times New Roman" w:hAnsi="Times New Roman" w:cs="Times New Roman"/>
          <w:lang w:eastAsia="ru-RU"/>
        </w:rPr>
        <w:t>оров. Если заемщик перестает обслуживать свой долг, банк вправе обратиться в суд о взыскании задолженности в принудительном порядке.</w:t>
      </w:r>
    </w:p>
    <w:p w:rsidR="00064297" w:rsidRPr="00093A8E" w:rsidRDefault="00093A8E" w:rsidP="00A61360">
      <w:pPr>
        <w:pStyle w:val="a5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rPr>
          <w:rFonts w:ascii="Times New Roman" w:eastAsia="Times New Roman" w:hAnsi="Times New Roman" w:cs="Times New Roman"/>
          <w:b/>
          <w:lang w:eastAsia="ru-RU"/>
        </w:rPr>
      </w:pPr>
      <w:hyperlink r:id="rId7" w:history="1">
        <w:r w:rsidR="00064297" w:rsidRPr="00093A8E">
          <w:rPr>
            <w:rFonts w:ascii="Times New Roman" w:eastAsia="Times New Roman" w:hAnsi="Times New Roman" w:cs="Times New Roman"/>
            <w:b/>
            <w:lang w:eastAsia="ru-RU"/>
          </w:rPr>
          <w:t>В каком порядке погашается кредит?</w:t>
        </w:r>
      </w:hyperlink>
      <w:r w:rsidR="00064297" w:rsidRPr="00093A8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64297" w:rsidRPr="00093A8E" w:rsidRDefault="00064297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lang w:eastAsia="ru-RU"/>
        </w:rPr>
      </w:pPr>
      <w:r w:rsidRPr="00093A8E">
        <w:rPr>
          <w:rFonts w:ascii="Times New Roman" w:hAnsi="Times New Roman" w:cs="Times New Roman"/>
          <w:lang w:eastAsia="ru-RU"/>
        </w:rPr>
        <w:t>В период со дня отзыва Банком России у кредитной организации лицензии на осуществление банковских операций и до принятия арбитражным судом решения о признании банка банкротом (ликвидации) заемщик обязан погашать задолженность по кредиту в порядке и по реквизитам, установленным временной администрацией по управлению банком. Соответствующая информация размещается временной администрацией на сайте банка или предоставляется по месту его нахождения. В случае отсутствия такой информации заемщик обязан погашать задолженность по кредиту согласно утвержденному договором графику платежей по прежним реквизитам.</w:t>
      </w:r>
    </w:p>
    <w:p w:rsidR="00064297" w:rsidRPr="00093A8E" w:rsidRDefault="00064297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lang w:eastAsia="ru-RU"/>
        </w:rPr>
      </w:pPr>
      <w:r w:rsidRPr="00093A8E">
        <w:rPr>
          <w:rFonts w:ascii="Times New Roman" w:hAnsi="Times New Roman" w:cs="Times New Roman"/>
          <w:lang w:eastAsia="ru-RU"/>
        </w:rPr>
        <w:t xml:space="preserve">После принятия арбитражным судом решения о признании банка банкротом (ликвидации) и возложения на Агентство по страхованию вкладов функции конкурсного управляющего (ликвидатора) заемщик обязан погашать задолженность по реквизитам, размещенным на сайте Агентства </w:t>
      </w:r>
      <w:hyperlink r:id="rId8" w:history="1">
        <w:r w:rsidRPr="00093A8E">
          <w:rPr>
            <w:rFonts w:ascii="Times New Roman" w:hAnsi="Times New Roman" w:cs="Times New Roman"/>
            <w:lang w:eastAsia="ru-RU"/>
          </w:rPr>
          <w:t>http://www.asv.org.ru/</w:t>
        </w:r>
      </w:hyperlink>
      <w:r w:rsidRPr="00093A8E">
        <w:rPr>
          <w:rFonts w:ascii="Times New Roman" w:hAnsi="Times New Roman" w:cs="Times New Roman"/>
          <w:lang w:eastAsia="ru-RU"/>
        </w:rPr>
        <w:t xml:space="preserve"> в разделе «</w:t>
      </w:r>
      <w:r w:rsidR="00D60C9A" w:rsidRPr="00093A8E">
        <w:rPr>
          <w:rFonts w:ascii="Times New Roman" w:hAnsi="Times New Roman" w:cs="Times New Roman"/>
          <w:lang w:eastAsia="ru-RU"/>
        </w:rPr>
        <w:t>Б</w:t>
      </w:r>
      <w:r w:rsidRPr="00093A8E">
        <w:rPr>
          <w:rFonts w:ascii="Times New Roman" w:hAnsi="Times New Roman" w:cs="Times New Roman"/>
          <w:lang w:eastAsia="ru-RU"/>
        </w:rPr>
        <w:t>анк</w:t>
      </w:r>
      <w:r w:rsidR="00D60C9A" w:rsidRPr="00093A8E">
        <w:rPr>
          <w:rFonts w:ascii="Times New Roman" w:hAnsi="Times New Roman" w:cs="Times New Roman"/>
          <w:lang w:eastAsia="ru-RU"/>
        </w:rPr>
        <w:t>и</w:t>
      </w:r>
      <w:r w:rsidRPr="00093A8E">
        <w:rPr>
          <w:rFonts w:ascii="Times New Roman" w:hAnsi="Times New Roman" w:cs="Times New Roman"/>
          <w:lang w:eastAsia="ru-RU"/>
        </w:rPr>
        <w:t xml:space="preserve">» на странице соответствующего банка. Такая информация публикуется не позднее 10 дней после открытия ликвидационной процедуры. Кроме того, конкурсный управляющий (ликвидатор) направляет всем заемщикам письма с указанием платежных реквизитов для погашения задолженности. </w:t>
      </w:r>
    </w:p>
    <w:p w:rsidR="001F56F5" w:rsidRPr="00093A8E" w:rsidRDefault="001F56F5" w:rsidP="00093A8E">
      <w:pPr>
        <w:pStyle w:val="a4"/>
        <w:tabs>
          <w:tab w:val="left" w:pos="284"/>
        </w:tabs>
        <w:spacing w:before="0" w:beforeAutospacing="0" w:after="120" w:afterAutospacing="0"/>
        <w:rPr>
          <w:sz w:val="22"/>
          <w:szCs w:val="22"/>
        </w:rPr>
      </w:pPr>
      <w:r w:rsidRPr="00093A8E">
        <w:rPr>
          <w:sz w:val="22"/>
          <w:szCs w:val="22"/>
        </w:rPr>
        <w:t>Есть несколько способов оплаты кредита банку с отозванной лицензией:</w:t>
      </w:r>
    </w:p>
    <w:p w:rsidR="001F56F5" w:rsidRPr="00093A8E" w:rsidRDefault="001F56F5" w:rsidP="00093A8E">
      <w:pPr>
        <w:pStyle w:val="a4"/>
        <w:numPr>
          <w:ilvl w:val="0"/>
          <w:numId w:val="3"/>
        </w:numPr>
        <w:tabs>
          <w:tab w:val="clear" w:pos="720"/>
          <w:tab w:val="num" w:pos="-426"/>
          <w:tab w:val="left" w:pos="284"/>
        </w:tabs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 w:rsidRPr="00093A8E">
        <w:rPr>
          <w:sz w:val="22"/>
          <w:szCs w:val="22"/>
        </w:rPr>
        <w:t>Оплата кредита в интернет с использованием реквизитов кредитного договора на </w:t>
      </w:r>
      <w:hyperlink r:id="rId9" w:tgtFrame="_blank" w:history="1">
        <w:r w:rsidRPr="00093A8E">
          <w:rPr>
            <w:rStyle w:val="a3"/>
            <w:color w:val="auto"/>
            <w:sz w:val="22"/>
            <w:szCs w:val="22"/>
          </w:rPr>
          <w:t>Платежном портале</w:t>
        </w:r>
      </w:hyperlink>
      <w:r w:rsidRPr="00093A8E">
        <w:rPr>
          <w:sz w:val="22"/>
          <w:szCs w:val="22"/>
        </w:rPr>
        <w:t> — специализированном ресурсе оплаты кредитов в интернете с использованием банковских карт и иных способов. Обращаем ваше внимание, что за услуги по оплате кредита непосредственно на Платежном портале платежными партнерами взимается комиссия;</w:t>
      </w:r>
    </w:p>
    <w:p w:rsidR="001F56F5" w:rsidRPr="00093A8E" w:rsidRDefault="001F56F5" w:rsidP="00093A8E">
      <w:pPr>
        <w:pStyle w:val="a4"/>
        <w:numPr>
          <w:ilvl w:val="0"/>
          <w:numId w:val="3"/>
        </w:numPr>
        <w:tabs>
          <w:tab w:val="clear" w:pos="720"/>
          <w:tab w:val="num" w:pos="-426"/>
          <w:tab w:val="left" w:pos="284"/>
        </w:tabs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 w:rsidRPr="00093A8E">
        <w:rPr>
          <w:sz w:val="22"/>
          <w:szCs w:val="22"/>
        </w:rPr>
        <w:t>Оплата кредита без комиссии в офисах банков и платежных агентов. Более подробно с данным способом оплаты можно ознакомиться на Платежном портале в разделе «</w:t>
      </w:r>
      <w:hyperlink r:id="rId10" w:anchor="comission" w:tgtFrame="_blank" w:history="1">
        <w:r w:rsidRPr="00093A8E">
          <w:rPr>
            <w:rStyle w:val="a3"/>
            <w:color w:val="auto"/>
            <w:sz w:val="22"/>
            <w:szCs w:val="22"/>
          </w:rPr>
          <w:t>Где оплатить без комиссии</w:t>
        </w:r>
      </w:hyperlink>
      <w:r w:rsidRPr="00093A8E">
        <w:rPr>
          <w:sz w:val="22"/>
          <w:szCs w:val="22"/>
        </w:rPr>
        <w:t>»;</w:t>
      </w:r>
    </w:p>
    <w:p w:rsidR="001F56F5" w:rsidRPr="00093A8E" w:rsidRDefault="001F56F5" w:rsidP="00093A8E">
      <w:pPr>
        <w:pStyle w:val="a4"/>
        <w:numPr>
          <w:ilvl w:val="0"/>
          <w:numId w:val="3"/>
        </w:numPr>
        <w:tabs>
          <w:tab w:val="clear" w:pos="720"/>
          <w:tab w:val="num" w:pos="-426"/>
          <w:tab w:val="left" w:pos="284"/>
        </w:tabs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 w:rsidRPr="00093A8E">
        <w:rPr>
          <w:sz w:val="22"/>
          <w:szCs w:val="22"/>
        </w:rPr>
        <w:t>Оплата кредита наличными в ближайшем пункте оплаты сервиса «Золотая корона – Погашение кредитов» (может взиматься комиссия). Более подробно с данным способом оплаты можно ознакомиться на Платежном портале в разделе «</w:t>
      </w:r>
      <w:hyperlink r:id="rId11" w:anchor="pay-other" w:tgtFrame="_blank" w:history="1">
        <w:r w:rsidRPr="00093A8E">
          <w:rPr>
            <w:rStyle w:val="a3"/>
            <w:color w:val="auto"/>
            <w:sz w:val="22"/>
            <w:szCs w:val="22"/>
          </w:rPr>
          <w:t>Другие способы оплаты</w:t>
        </w:r>
      </w:hyperlink>
      <w:r w:rsidRPr="00093A8E">
        <w:rPr>
          <w:sz w:val="22"/>
          <w:szCs w:val="22"/>
        </w:rPr>
        <w:t>». Найти </w:t>
      </w:r>
      <w:hyperlink r:id="rId12" w:tgtFrame="_blank" w:history="1">
        <w:r w:rsidRPr="00093A8E">
          <w:rPr>
            <w:rStyle w:val="a3"/>
            <w:color w:val="auto"/>
            <w:sz w:val="22"/>
            <w:szCs w:val="22"/>
          </w:rPr>
          <w:t>адрес ближайшего пункта обслуживания</w:t>
        </w:r>
      </w:hyperlink>
      <w:r w:rsidRPr="00093A8E">
        <w:rPr>
          <w:sz w:val="22"/>
          <w:szCs w:val="22"/>
        </w:rPr>
        <w:t> сервиса «Золотая Корона – Погашение кредитов» можно на сайте </w:t>
      </w:r>
      <w:hyperlink r:id="rId13" w:history="1">
        <w:r w:rsidRPr="00093A8E">
          <w:rPr>
            <w:rStyle w:val="a3"/>
            <w:color w:val="auto"/>
            <w:sz w:val="22"/>
            <w:szCs w:val="22"/>
          </w:rPr>
          <w:t>www.koronapay.com</w:t>
        </w:r>
      </w:hyperlink>
      <w:r w:rsidRPr="00093A8E">
        <w:rPr>
          <w:sz w:val="22"/>
          <w:szCs w:val="22"/>
        </w:rPr>
        <w:t>. Обращаем ваше внимание, что за оплату кредита посредством данного сервиса может взиматься комиссия;</w:t>
      </w:r>
    </w:p>
    <w:p w:rsidR="001F56F5" w:rsidRPr="00093A8E" w:rsidRDefault="001F56F5" w:rsidP="00093A8E">
      <w:pPr>
        <w:pStyle w:val="a4"/>
        <w:numPr>
          <w:ilvl w:val="0"/>
          <w:numId w:val="3"/>
        </w:numPr>
        <w:tabs>
          <w:tab w:val="clear" w:pos="720"/>
          <w:tab w:val="num" w:pos="-426"/>
          <w:tab w:val="left" w:pos="284"/>
        </w:tabs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 w:rsidRPr="00093A8E">
        <w:rPr>
          <w:sz w:val="22"/>
          <w:szCs w:val="22"/>
        </w:rPr>
        <w:t>Оплата Банку по реквизитам Банка в Банке России. Более подробно с данным способом оплаты можно ознакомиться на Платежном портале в разделе «</w:t>
      </w:r>
      <w:hyperlink r:id="rId14" w:anchor="pay-other" w:tgtFrame="_blank" w:history="1">
        <w:r w:rsidRPr="00093A8E">
          <w:rPr>
            <w:rStyle w:val="a3"/>
            <w:color w:val="auto"/>
            <w:sz w:val="22"/>
            <w:szCs w:val="22"/>
          </w:rPr>
          <w:t>Другие способы оплаты</w:t>
        </w:r>
      </w:hyperlink>
      <w:r w:rsidRPr="00093A8E">
        <w:rPr>
          <w:sz w:val="22"/>
          <w:szCs w:val="22"/>
        </w:rPr>
        <w:t>»;</w:t>
      </w:r>
    </w:p>
    <w:p w:rsidR="001F56F5" w:rsidRPr="00093A8E" w:rsidRDefault="001F56F5" w:rsidP="00093A8E">
      <w:pPr>
        <w:pStyle w:val="a4"/>
        <w:numPr>
          <w:ilvl w:val="0"/>
          <w:numId w:val="3"/>
        </w:numPr>
        <w:tabs>
          <w:tab w:val="clear" w:pos="720"/>
          <w:tab w:val="num" w:pos="-426"/>
          <w:tab w:val="left" w:pos="284"/>
        </w:tabs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 w:rsidRPr="00093A8E">
        <w:rPr>
          <w:sz w:val="22"/>
          <w:szCs w:val="22"/>
        </w:rPr>
        <w:t>Оплата по кредиту после признания кредитной организации банкротом и назначении в отношении нее конкурсного производства - оплата производится по реквизитам Банка в Агентстве, размещенным в карточке соответствующего банка в </w:t>
      </w:r>
      <w:hyperlink r:id="rId15" w:tgtFrame="_blank" w:history="1">
        <w:r w:rsidRPr="00093A8E">
          <w:rPr>
            <w:rStyle w:val="a3"/>
            <w:color w:val="auto"/>
            <w:sz w:val="22"/>
            <w:szCs w:val="22"/>
          </w:rPr>
          <w:t>списке банков</w:t>
        </w:r>
      </w:hyperlink>
      <w:r w:rsidRPr="00093A8E">
        <w:rPr>
          <w:sz w:val="22"/>
          <w:szCs w:val="22"/>
        </w:rPr>
        <w:t>.</w:t>
      </w:r>
    </w:p>
    <w:p w:rsidR="00D60C9A" w:rsidRPr="00093A8E" w:rsidRDefault="00064297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lang w:eastAsia="ru-RU"/>
        </w:rPr>
      </w:pPr>
      <w:r w:rsidRPr="00093A8E">
        <w:rPr>
          <w:rFonts w:ascii="Times New Roman" w:hAnsi="Times New Roman" w:cs="Times New Roman"/>
          <w:lang w:eastAsia="ru-RU"/>
        </w:rPr>
        <w:t>Обязательно сохраняйте все квитанции о перечислении средств.</w:t>
      </w:r>
    </w:p>
    <w:p w:rsidR="00064297" w:rsidRPr="00093A8E" w:rsidRDefault="00450FE8" w:rsidP="00093A8E">
      <w:pPr>
        <w:pStyle w:val="a5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rPr>
          <w:rFonts w:ascii="Times New Roman" w:eastAsia="Times New Roman" w:hAnsi="Times New Roman" w:cs="Times New Roman"/>
          <w:b/>
          <w:lang w:eastAsia="ru-RU"/>
        </w:rPr>
      </w:pPr>
      <w:hyperlink r:id="rId16" w:history="1">
        <w:r w:rsidR="00064297" w:rsidRPr="00093A8E">
          <w:rPr>
            <w:rFonts w:ascii="Times New Roman" w:eastAsia="Times New Roman" w:hAnsi="Times New Roman" w:cs="Times New Roman"/>
            <w:b/>
            <w:lang w:eastAsia="ru-RU"/>
          </w:rPr>
          <w:t>Будет ли выплачиваться страховка при наличии кредита?</w:t>
        </w:r>
      </w:hyperlink>
      <w:r w:rsidR="00064297" w:rsidRPr="00093A8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64297" w:rsidRPr="00093A8E" w:rsidRDefault="00064297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3A8E">
        <w:rPr>
          <w:rFonts w:ascii="Times New Roman" w:eastAsia="Times New Roman" w:hAnsi="Times New Roman" w:cs="Times New Roman"/>
          <w:lang w:eastAsia="ru-RU"/>
        </w:rPr>
        <w:t xml:space="preserve">Размер страхового возмещения определяется исходя из разницы между суммой обязательств банка перед вкладчиком и суммой встречных требований данного банка к вкладчику по выданному ему кредиту. Если сумма встречных требований меньше суммы обязательств банка перед вкладчиком, </w:t>
      </w:r>
      <w:r w:rsidRPr="00093A8E">
        <w:rPr>
          <w:rFonts w:ascii="Times New Roman" w:eastAsia="Times New Roman" w:hAnsi="Times New Roman" w:cs="Times New Roman"/>
          <w:lang w:eastAsia="ru-RU"/>
        </w:rPr>
        <w:lastRenderedPageBreak/>
        <w:t xml:space="preserve">то вкладчику будет выплачена часть страхового возмещения в размере указанной разницы. Если сумма встречных требований превышает сумму обязательств, то страховое возмещение </w:t>
      </w:r>
      <w:r w:rsidR="00C70525" w:rsidRPr="00093A8E">
        <w:rPr>
          <w:rFonts w:ascii="Times New Roman" w:eastAsia="Times New Roman" w:hAnsi="Times New Roman" w:cs="Times New Roman"/>
          <w:lang w:eastAsia="ru-RU"/>
        </w:rPr>
        <w:t>будет выплачиваться только после того, как сумма обязательств превысит сумму встречных требований банка</w:t>
      </w:r>
      <w:r w:rsidRPr="00093A8E">
        <w:rPr>
          <w:rFonts w:ascii="Times New Roman" w:eastAsia="Times New Roman" w:hAnsi="Times New Roman" w:cs="Times New Roman"/>
          <w:lang w:eastAsia="ru-RU"/>
        </w:rPr>
        <w:t>.</w:t>
      </w:r>
    </w:p>
    <w:p w:rsidR="00450FE8" w:rsidRPr="00093A8E" w:rsidRDefault="00450FE8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4297" w:rsidRPr="00093A8E" w:rsidRDefault="00450FE8" w:rsidP="00093A8E">
      <w:pPr>
        <w:pStyle w:val="a5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rPr>
          <w:rFonts w:ascii="Times New Roman" w:eastAsia="Times New Roman" w:hAnsi="Times New Roman" w:cs="Times New Roman"/>
          <w:b/>
          <w:lang w:eastAsia="ru-RU"/>
        </w:rPr>
      </w:pPr>
      <w:hyperlink r:id="rId17" w:history="1">
        <w:r w:rsidR="00064297" w:rsidRPr="00093A8E">
          <w:rPr>
            <w:rFonts w:ascii="Times New Roman" w:eastAsia="Times New Roman" w:hAnsi="Times New Roman" w:cs="Times New Roman"/>
            <w:b/>
            <w:lang w:eastAsia="ru-RU"/>
          </w:rPr>
          <w:t>Можно ли погасить кредит за счет средств, находящихся во вкладе в этом же банке?</w:t>
        </w:r>
      </w:hyperlink>
      <w:r w:rsidR="00064297" w:rsidRPr="00093A8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64297" w:rsidRPr="00093A8E" w:rsidRDefault="00064297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lang w:eastAsia="ru-RU"/>
        </w:rPr>
      </w:pPr>
      <w:r w:rsidRPr="00093A8E">
        <w:rPr>
          <w:rFonts w:ascii="Times New Roman" w:hAnsi="Times New Roman" w:cs="Times New Roman"/>
          <w:lang w:eastAsia="ru-RU"/>
        </w:rPr>
        <w:t>Нет, взаимозачет требований в соответствии с законодательством запрещен.</w:t>
      </w:r>
    </w:p>
    <w:p w:rsidR="00064297" w:rsidRPr="00093A8E" w:rsidRDefault="00450FE8" w:rsidP="00093A8E">
      <w:pPr>
        <w:pStyle w:val="a5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rPr>
          <w:rFonts w:ascii="Times New Roman" w:eastAsia="Times New Roman" w:hAnsi="Times New Roman" w:cs="Times New Roman"/>
          <w:b/>
          <w:lang w:eastAsia="ru-RU"/>
        </w:rPr>
      </w:pPr>
      <w:hyperlink r:id="rId18" w:history="1">
        <w:r w:rsidR="00064297" w:rsidRPr="00093A8E">
          <w:rPr>
            <w:rFonts w:ascii="Times New Roman" w:eastAsia="Times New Roman" w:hAnsi="Times New Roman" w:cs="Times New Roman"/>
            <w:b/>
            <w:lang w:eastAsia="ru-RU"/>
          </w:rPr>
          <w:t>Может ли банк передать (продать) права требования по кредиту третьему лицу?</w:t>
        </w:r>
      </w:hyperlink>
      <w:r w:rsidR="00064297" w:rsidRPr="00093A8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64297" w:rsidRPr="00093A8E" w:rsidRDefault="00064297" w:rsidP="00093A8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lang w:eastAsia="ru-RU"/>
        </w:rPr>
      </w:pPr>
      <w:r w:rsidRPr="00093A8E">
        <w:rPr>
          <w:rFonts w:ascii="Times New Roman" w:hAnsi="Times New Roman" w:cs="Times New Roman"/>
          <w:lang w:eastAsia="ru-RU"/>
        </w:rPr>
        <w:t>Да. Права требования по кредитам к заемщикам входят в конкурсную массу, за счет которой удовлетворяются требования кредиторов. Если заемщик не погасил задолженность, то права требования к заемщику могут быть проданы конкурсным управляющим (ликвидатором) на открытых торгах третьему лицу, который, как новый кредитор, установит свой порядок погашения ссудной задолженности.</w:t>
      </w:r>
    </w:p>
    <w:p w:rsidR="005D6DE0" w:rsidRPr="00093A8E" w:rsidRDefault="005D6DE0" w:rsidP="00093A8E">
      <w:pPr>
        <w:tabs>
          <w:tab w:val="left" w:pos="284"/>
        </w:tabs>
        <w:spacing w:after="120" w:line="240" w:lineRule="auto"/>
      </w:pPr>
    </w:p>
    <w:sectPr w:rsidR="005D6DE0" w:rsidRPr="00093A8E" w:rsidSect="00A6136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6492"/>
    <w:multiLevelType w:val="multilevel"/>
    <w:tmpl w:val="087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A455A"/>
    <w:multiLevelType w:val="hybridMultilevel"/>
    <w:tmpl w:val="BE7ADE14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" w15:restartNumberingAfterBreak="0">
    <w:nsid w:val="7AFB2FBA"/>
    <w:multiLevelType w:val="multilevel"/>
    <w:tmpl w:val="61BE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97"/>
    <w:rsid w:val="00064297"/>
    <w:rsid w:val="00093A8E"/>
    <w:rsid w:val="000E3F74"/>
    <w:rsid w:val="001F56F5"/>
    <w:rsid w:val="00253391"/>
    <w:rsid w:val="00450FE8"/>
    <w:rsid w:val="005D6DE0"/>
    <w:rsid w:val="00864E5F"/>
    <w:rsid w:val="00A61360"/>
    <w:rsid w:val="00C70525"/>
    <w:rsid w:val="00D6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CA0A2-11C9-4200-9293-106DDA8A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297"/>
    <w:rPr>
      <w:color w:val="27509B"/>
      <w:u w:val="single"/>
    </w:rPr>
  </w:style>
  <w:style w:type="paragraph" w:styleId="a4">
    <w:name w:val="Normal (Web)"/>
    <w:basedOn w:val="a"/>
    <w:uiPriority w:val="99"/>
    <w:unhideWhenUsed/>
    <w:rsid w:val="0006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42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052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A61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9296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781290960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445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2358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66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326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495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hyperlink" Target="http://www.koronapay.com/" TargetMode="External"/><Relationship Id="rId18" Type="http://schemas.openxmlformats.org/officeDocument/2006/relationships/hyperlink" Target="https://www.asv.org.ru/insurance/faq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sv.org.ru/insurance/faq/" TargetMode="External"/><Relationship Id="rId12" Type="http://schemas.openxmlformats.org/officeDocument/2006/relationships/hyperlink" Target="http://koronapay.com/repayment/offline/where-to-pay/" TargetMode="External"/><Relationship Id="rId17" Type="http://schemas.openxmlformats.org/officeDocument/2006/relationships/hyperlink" Target="https://www.asv.org.ru/insurance/faq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sv.org.ru/insurance/faq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v.org.ru/insurance/faq/" TargetMode="External"/><Relationship Id="rId11" Type="http://schemas.openxmlformats.org/officeDocument/2006/relationships/hyperlink" Target="http://payas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sv.org.ru/banks?category=liquidation" TargetMode="External"/><Relationship Id="rId10" Type="http://schemas.openxmlformats.org/officeDocument/2006/relationships/hyperlink" Target="http://payas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yasv.ru/" TargetMode="External"/><Relationship Id="rId14" Type="http://schemas.openxmlformats.org/officeDocument/2006/relationships/hyperlink" Target="http://paya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66BE5-DBCC-4B2E-A80D-8A3D9AA2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 Tatiyana</dc:creator>
  <cp:keywords/>
  <dc:description/>
  <cp:lastModifiedBy>Kelareva Svetlana</cp:lastModifiedBy>
  <cp:revision>8</cp:revision>
  <dcterms:created xsi:type="dcterms:W3CDTF">2019-02-05T12:25:00Z</dcterms:created>
  <dcterms:modified xsi:type="dcterms:W3CDTF">2021-05-06T12:17:00Z</dcterms:modified>
</cp:coreProperties>
</file>